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531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</w:p>
    <w:p>
      <w:pPr>
        <w:spacing w:before="0" w:after="0"/>
        <w:ind w:firstLine="567"/>
        <w:jc w:val="right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54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Конишеско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Конишеско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Петровича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2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 </w:t>
      </w:r>
      <w:r>
        <w:rPr>
          <w:rStyle w:val="cat-UserDefinedgrp-3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ХМАО-Югра, </w:t>
      </w:r>
      <w:r>
        <w:rPr>
          <w:rStyle w:val="cat-Addressgrp-2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привлекаемого по ч. 2 ст. 12.2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>
      <w:pPr>
        <w:spacing w:before="0" w:after="0"/>
        <w:ind w:right="57"/>
        <w:jc w:val="center"/>
        <w:rPr>
          <w:sz w:val="26"/>
          <w:szCs w:val="26"/>
        </w:rPr>
      </w:pPr>
    </w:p>
    <w:p>
      <w:pPr>
        <w:spacing w:before="0" w:after="0"/>
        <w:ind w:right="57" w:firstLine="5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57" w:firstLine="551"/>
        <w:jc w:val="center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Конишеско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</w:t>
      </w:r>
      <w:r>
        <w:rPr>
          <w:rFonts w:ascii="Times New Roman" w:eastAsia="Times New Roman" w:hAnsi="Times New Roman" w:cs="Times New Roman"/>
          <w:sz w:val="26"/>
          <w:szCs w:val="26"/>
        </w:rPr>
        <w:t>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автодороги Сургут-Нижневартовск ХМАО – Югры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до п. Солнечный 45 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ДАФ 95</w:t>
      </w:r>
      <w:r>
        <w:rPr>
          <w:rFonts w:ascii="Times New Roman" w:eastAsia="Times New Roman" w:hAnsi="Times New Roman" w:cs="Times New Roman"/>
          <w:sz w:val="26"/>
          <w:szCs w:val="26"/>
        </w:rPr>
        <w:t>XF</w:t>
      </w:r>
      <w:r>
        <w:rPr>
          <w:rFonts w:ascii="Times New Roman" w:eastAsia="Times New Roman" w:hAnsi="Times New Roman" w:cs="Times New Roman"/>
          <w:sz w:val="26"/>
          <w:szCs w:val="26"/>
        </w:rPr>
        <w:t>430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4rplc-21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передн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которого скрыт в углублении переднего бампера, что препятствовало его идентификации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Конишеско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 не явилс</w:t>
      </w:r>
      <w:r>
        <w:rPr>
          <w:rFonts w:ascii="Times New Roman" w:eastAsia="Times New Roman" w:hAnsi="Times New Roman" w:cs="Times New Roman"/>
          <w:sz w:val="26"/>
          <w:szCs w:val="26"/>
        </w:rPr>
        <w:t>я, извещ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ходатайство об отложении судебного заседания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рассмотреть дело 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, суду сообщил, что вину в совершении правонарушения признаёт.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материалы дела, суд 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иходит к выводу об установлении факта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Конишеско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ответственность за которое предусмотрена ч. 2 ст. 12.2 Кодекса Российской Федерации.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ина </w:t>
      </w:r>
      <w:r>
        <w:rPr>
          <w:rFonts w:ascii="Times New Roman" w:eastAsia="Times New Roman" w:hAnsi="Times New Roman" w:cs="Times New Roman"/>
          <w:sz w:val="26"/>
          <w:szCs w:val="26"/>
        </w:rPr>
        <w:t>Конишеско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его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признательными показаниями и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материалам дела: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ХМ </w:t>
      </w:r>
      <w:r>
        <w:rPr>
          <w:rFonts w:ascii="Times New Roman" w:eastAsia="Times New Roman" w:hAnsi="Times New Roman" w:cs="Times New Roman"/>
          <w:sz w:val="26"/>
          <w:szCs w:val="26"/>
        </w:rPr>
        <w:t>595937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7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с изложенным в нем существом правонарушения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>-объяснением лица, в отношении которого ведётся производство по делу об административном правонарушении от 7 апреля 2024 года;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>фототаблиц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-копией свидетельства о регистрации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ДАФ 95</w:t>
      </w:r>
      <w:r>
        <w:rPr>
          <w:rFonts w:ascii="Times New Roman" w:eastAsia="Times New Roman" w:hAnsi="Times New Roman" w:cs="Times New Roman"/>
          <w:sz w:val="26"/>
          <w:szCs w:val="26"/>
        </w:rPr>
        <w:t>XF</w:t>
      </w:r>
      <w:r>
        <w:rPr>
          <w:rFonts w:ascii="Times New Roman" w:eastAsia="Times New Roman" w:hAnsi="Times New Roman" w:cs="Times New Roman"/>
          <w:sz w:val="26"/>
          <w:szCs w:val="26"/>
        </w:rPr>
        <w:t>430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4rplc-2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карточкой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Также, в судебном заседании исследованы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водительск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удостоверени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имя </w:t>
      </w:r>
      <w:r>
        <w:rPr>
          <w:rFonts w:ascii="Times New Roman" w:eastAsia="Times New Roman" w:hAnsi="Times New Roman" w:cs="Times New Roman"/>
          <w:sz w:val="26"/>
          <w:szCs w:val="26"/>
        </w:rPr>
        <w:t>Конишеско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С.П.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 о привлечении к ответственности за нарушение Правил дорожного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имя </w:t>
      </w:r>
      <w:r>
        <w:rPr>
          <w:rFonts w:ascii="Times New Roman" w:eastAsia="Times New Roman" w:hAnsi="Times New Roman" w:cs="Times New Roman"/>
          <w:sz w:val="26"/>
          <w:szCs w:val="26"/>
        </w:rPr>
        <w:t>Конишеско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С.П.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тветственность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ч.2 ст.12.2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упает </w:t>
      </w:r>
      <w:r>
        <w:rPr>
          <w:rFonts w:ascii="Times New Roman" w:eastAsia="Times New Roman" w:hAnsi="Times New Roman" w:cs="Times New Roman"/>
          <w:sz w:val="26"/>
          <w:szCs w:val="26"/>
        </w:rPr>
        <w:t>для водителя, управляющего транспортным средством без государственных регистрационных знаков, а равно управляющего транспортным средством без установленных на предусмотренных для этого местах государственных регистрационных знаков либо управляющего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с государственными регистрационными знаками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оборудованными с применением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материалов, препятствующих идентификации государственных регистрационных знаков либо позволяющ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их их видоизменить или скрыть. </w:t>
      </w:r>
      <w:r>
        <w:rPr>
          <w:rFonts w:ascii="Times New Roman" w:eastAsia="Times New Roman" w:hAnsi="Times New Roman" w:cs="Times New Roman"/>
          <w:sz w:val="26"/>
          <w:szCs w:val="26"/>
        </w:rPr>
        <w:t>Перечень неисправности автомобилей, автобусов, автопоездов, прицепов, мотоциклов, мопедов, тракторов, других самоходных машин и условия, при которых запрещается их эксплуатация, предусмотрен в Приложении к Основным положениям по допуску транспортных средств к эксплуатации и обязанности должностных лиц по обеспечению безопасности дорожного движения. В соответствии с п.7.15 вышеназванного Приложения, государственный регистрационный знак транспортного средства и способ его установки должны отвечать ГОСТу Р 50577-93.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Оценка имеющихся в деле об административном правонарушении доказательств и установленных по делу фактических обстоятельств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позволяет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Конишеско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2 ст. 12.2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управл</w:t>
      </w:r>
      <w:r>
        <w:rPr>
          <w:rFonts w:ascii="Times New Roman" w:eastAsia="Times New Roman" w:hAnsi="Times New Roman" w:cs="Times New Roman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средством с государственными регистрационными знаками,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этом, </w:t>
      </w:r>
      <w:r>
        <w:rPr>
          <w:rFonts w:ascii="Times New Roman" w:eastAsia="Times New Roman" w:hAnsi="Times New Roman" w:cs="Times New Roman"/>
          <w:sz w:val="26"/>
          <w:szCs w:val="26"/>
        </w:rPr>
        <w:t>передн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скрыт в углублении переднего бампера, что препятствовало его идентификации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Конишеско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квалифицировано как правонарушение, предусмотренное ч. 2 ст. 12.2 КоАП </w:t>
      </w:r>
      <w:r>
        <w:rPr>
          <w:rFonts w:ascii="Times New Roman" w:eastAsia="Times New Roman" w:hAnsi="Times New Roman" w:cs="Times New Roman"/>
          <w:sz w:val="26"/>
          <w:szCs w:val="26"/>
        </w:rPr>
        <w:t>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уполномоч</w:t>
      </w:r>
      <w:r>
        <w:rPr>
          <w:rFonts w:ascii="Times New Roman" w:eastAsia="Times New Roman" w:hAnsi="Times New Roman" w:cs="Times New Roman"/>
          <w:sz w:val="26"/>
          <w:szCs w:val="26"/>
        </w:rPr>
        <w:t>енным на то должностным лицом.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суд, учитывая характер совершенного правонарушения, личность виновного, </w:t>
      </w:r>
      <w:r>
        <w:rPr>
          <w:rFonts w:ascii="Times New Roman" w:eastAsia="Times New Roman" w:hAnsi="Times New Roman" w:cs="Times New Roman"/>
          <w:sz w:val="26"/>
          <w:szCs w:val="26"/>
        </w:rPr>
        <w:t>наличие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смягчающ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раскаяние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чем свидетельствует признание </w:t>
      </w:r>
      <w:r>
        <w:rPr>
          <w:rFonts w:ascii="Times New Roman" w:eastAsia="Times New Roman" w:hAnsi="Times New Roman" w:cs="Times New Roman"/>
          <w:sz w:val="26"/>
          <w:szCs w:val="26"/>
        </w:rPr>
        <w:t>Конишеско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своей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предус</w:t>
      </w:r>
      <w:r>
        <w:rPr>
          <w:rFonts w:ascii="Times New Roman" w:eastAsia="Times New Roman" w:hAnsi="Times New Roman" w:cs="Times New Roman"/>
          <w:sz w:val="26"/>
          <w:szCs w:val="26"/>
        </w:rPr>
        <w:t>мотренн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(повторное совершение однородного правонарушения)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приходит к выводу 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Конишеско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штрафа в пределах санкции 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>
        <w:rPr>
          <w:rFonts w:ascii="Times New Roman" w:eastAsia="Times New Roman" w:hAnsi="Times New Roman" w:cs="Times New Roman"/>
          <w:sz w:val="26"/>
          <w:szCs w:val="26"/>
        </w:rPr>
        <w:t>ст. 12.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29.9 - 29.11 Кодекса РФ «Об административных правонарушениях»,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судья,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Конишеско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Петровича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виновным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частью 2 ст. </w:t>
      </w:r>
      <w:r>
        <w:rPr>
          <w:rFonts w:ascii="Times New Roman" w:eastAsia="Times New Roman" w:hAnsi="Times New Roman" w:cs="Times New Roman"/>
          <w:sz w:val="26"/>
          <w:szCs w:val="26"/>
        </w:rPr>
        <w:t>12.2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подвергнуть административному наказанию в виде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5 000 (пять тысяч) </w:t>
      </w:r>
      <w:r>
        <w:rPr>
          <w:rFonts w:ascii="Times New Roman" w:eastAsia="Times New Roman" w:hAnsi="Times New Roman" w:cs="Times New Roman"/>
          <w:sz w:val="26"/>
          <w:szCs w:val="26"/>
        </w:rPr>
        <w:t>рублей в доход соответствующего бюджета.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по следующим реквизитам получателя штрафа: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(УМВД России по ХМАО–Югре) ИНН 8601010390 КПП 860101001 р/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03100643000000018700 Банк: РКЦ Ханты-Мансийск//УФК по Ханты-Мансийскому автономному округу - Югре г. Ханты-Мансийск БИК 007162163 ОКТМО 718</w:t>
      </w:r>
      <w:r>
        <w:rPr>
          <w:rFonts w:ascii="Times New Roman" w:eastAsia="Times New Roman" w:hAnsi="Times New Roman" w:cs="Times New Roman"/>
          <w:sz w:val="26"/>
          <w:szCs w:val="26"/>
        </w:rPr>
        <w:t>26000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18811601123010001140, УИН 18810486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0740007734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1 ст. 32.2 Кодекса РФ об административных правонарушениях не позднее 60 дней со вступления постановления в законную силу необходимо внести в учреждение банка сумму штрафа, квитанцию об уплате представить мировому судье. Неуплата административного штрафа в срок, предусмотренный ч. 1 ст. 32.2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1.3 ст. 32.2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>при уплате административного штрафа за совершение данного административного правонарушения, не позднее двадцати дней со дня вынесения постановления о наложении административного штрафа он может быть уплачен в размере половины своей суммы, то есть в размере 2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500 (две тысячи пятьсот)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апелляционном порядке в Нижневартовский районный суд Ханты-Мансийского автономного округа - Югры, в течение десяти суток со дня вручения или получения копии постановления через мирового судью судебного участка № 1 Нижневартовского судебного района ХМАО – Югры.</w:t>
      </w: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п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№5-</w:t>
      </w:r>
      <w:r>
        <w:rPr>
          <w:rFonts w:ascii="Times New Roman" w:eastAsia="Times New Roman" w:hAnsi="Times New Roman" w:cs="Times New Roman"/>
          <w:sz w:val="16"/>
          <w:szCs w:val="16"/>
        </w:rPr>
        <w:t>354</w:t>
      </w:r>
      <w:r>
        <w:rPr>
          <w:rFonts w:ascii="Times New Roman" w:eastAsia="Times New Roman" w:hAnsi="Times New Roman" w:cs="Times New Roman"/>
          <w:sz w:val="16"/>
          <w:szCs w:val="16"/>
        </w:rPr>
        <w:t>-2301/202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widowControl w:val="0"/>
        <w:spacing w:before="0" w:after="0"/>
        <w:rPr>
          <w:sz w:val="20"/>
          <w:szCs w:val="20"/>
        </w:rPr>
      </w:pP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09114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ExternalSystemDefinedgrp-33rplc-11">
    <w:name w:val="cat-ExternalSystemDefined grp-33 rplc-11"/>
    <w:basedOn w:val="DefaultParagraphFont"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CarNumbergrp-24rplc-21">
    <w:name w:val="cat-CarNumber grp-24 rplc-21"/>
    <w:basedOn w:val="DefaultParagraphFont"/>
  </w:style>
  <w:style w:type="character" w:customStyle="1" w:styleId="cat-CarNumbergrp-24rplc-28">
    <w:name w:val="cat-CarNumber grp-24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1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F22A4-900F-4A66-B664-B07B3148828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